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C2" w:rsidRPr="002B183E" w:rsidRDefault="00673ECA" w:rsidP="00DD6671">
      <w:pPr>
        <w:tabs>
          <w:tab w:val="left" w:pos="1345"/>
          <w:tab w:val="center" w:pos="4737"/>
        </w:tabs>
        <w:jc w:val="left"/>
        <w:rPr>
          <w:rFonts w:ascii="Arial" w:hAnsi="Arial" w:cs="Arial"/>
          <w:b/>
          <w:bCs/>
        </w:rPr>
      </w:pPr>
      <w:r>
        <w:rPr>
          <w:rFonts w:ascii="Arial" w:hAnsi="Arial" w:cs="Arial"/>
          <w:b/>
          <w:bCs/>
        </w:rPr>
        <w:t>EDU-FO-04</w:t>
      </w:r>
      <w:r w:rsidR="00DD6671">
        <w:rPr>
          <w:rFonts w:ascii="Arial" w:hAnsi="Arial" w:cs="Arial"/>
          <w:b/>
          <w:bCs/>
        </w:rPr>
        <w:tab/>
      </w:r>
      <w:r w:rsidR="00DD6671">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FOR THE </w:t>
      </w:r>
      <w:r w:rsidR="00673ECA">
        <w:rPr>
          <w:rFonts w:ascii="Arial" w:hAnsi="Arial" w:cs="Arial"/>
          <w:b/>
          <w:bCs/>
          <w:sz w:val="18"/>
          <w:szCs w:val="18"/>
        </w:rPr>
        <w:t>AFFILIATE</w:t>
      </w:r>
      <w:r w:rsidR="00673ECA" w:rsidRPr="00F2004B">
        <w:rPr>
          <w:rFonts w:ascii="Arial" w:hAnsi="Arial" w:cs="Arial"/>
          <w:b/>
          <w:bCs/>
          <w:sz w:val="18"/>
          <w:szCs w:val="18"/>
        </w:rPr>
        <w:t xml:space="preserve"> </w:t>
      </w:r>
      <w:r w:rsidRPr="00F2004B">
        <w:rPr>
          <w:rFonts w:ascii="Arial" w:hAnsi="Arial" w:cs="Arial"/>
          <w:b/>
          <w:bCs/>
          <w:sz w:val="18"/>
          <w:szCs w:val="18"/>
        </w:rPr>
        <w:t>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6D304D">
        <w:trPr>
          <w:trHeight w:val="83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115CC1">
        <w:trPr>
          <w:trHeight w:val="35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90472E">
        <w:trPr>
          <w:trHeight w:val="558"/>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 xml:space="preserve">the </w:t>
      </w:r>
      <w:r w:rsidR="00673ECA">
        <w:rPr>
          <w:rFonts w:ascii="Arial" w:hAnsi="Arial" w:cs="Arial"/>
          <w:b/>
          <w:bCs/>
          <w:sz w:val="18"/>
          <w:szCs w:val="18"/>
        </w:rPr>
        <w:t>Affiliate</w:t>
      </w:r>
      <w:r w:rsidRPr="00F2004B">
        <w:rPr>
          <w:rFonts w:ascii="Arial" w:hAnsi="Arial" w:cs="Arial"/>
          <w:b/>
          <w:bCs/>
          <w:sz w:val="18"/>
          <w:szCs w:val="18"/>
        </w:rPr>
        <w:t xml:space="preserv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Default="006445CD" w:rsidP="00D54880">
      <w:pPr>
        <w:ind w:left="-426"/>
        <w:jc w:val="left"/>
        <w:rPr>
          <w:rFonts w:ascii="Arial" w:hAnsi="Arial" w:cs="Arial"/>
          <w:b/>
          <w:bCs/>
          <w:sz w:val="18"/>
          <w:szCs w:val="18"/>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673ECA">
        <w:rPr>
          <w:rFonts w:ascii="Arial" w:hAnsi="Arial" w:cs="Arial"/>
          <w:sz w:val="18"/>
          <w:szCs w:val="18"/>
        </w:rPr>
        <w:t xml:space="preserve"> </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941B1A" w:rsidRPr="00F2004B" w:rsidRDefault="00941B1A" w:rsidP="00115CC1">
      <w:pPr>
        <w:jc w:val="left"/>
        <w:rPr>
          <w:rFonts w:ascii="Arial" w:hAnsi="Arial" w:cs="Arial"/>
          <w:i/>
          <w:sz w:val="18"/>
          <w:szCs w:val="18"/>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anchor="entry-requirement-for-the-affiliate-membership" w:history="1">
        <w:r w:rsidR="00115CC1" w:rsidRPr="00115CC1">
          <w:rPr>
            <w:rStyle w:val="Hyperlink"/>
            <w:sz w:val="16"/>
            <w:szCs w:val="16"/>
          </w:rPr>
          <w:t>https://iesl.lk/index.php?option=com_content&amp;view=article&amp;id=47&amp;Itemid=166&amp;lang=en#entry-requirement-for-the-affiliate-membership</w:t>
        </w:r>
      </w:hyperlink>
      <w:r w:rsidR="00115CC1" w:rsidRPr="00115CC1">
        <w:rPr>
          <w:sz w:val="16"/>
          <w:szCs w:val="16"/>
        </w:rPr>
        <w:t>)</w:t>
      </w:r>
    </w:p>
    <w:p w:rsidR="000B38F8" w:rsidRDefault="000B38F8" w:rsidP="00941B1A">
      <w:pPr>
        <w:ind w:left="720" w:hanging="360"/>
        <w:jc w:val="left"/>
        <w:rPr>
          <w:rFonts w:ascii="Arial" w:hAnsi="Arial" w:cs="Arial"/>
          <w:sz w:val="18"/>
          <w:szCs w:val="18"/>
        </w:rPr>
      </w:pPr>
    </w:p>
    <w:p w:rsidR="00D227F2" w:rsidRPr="00F2004B" w:rsidRDefault="007914CC" w:rsidP="000B38F8">
      <w:pPr>
        <w:ind w:hanging="426"/>
        <w:jc w:val="left"/>
        <w:rPr>
          <w:rFonts w:ascii="Arial" w:hAnsi="Arial" w:cs="Arial"/>
          <w:sz w:val="18"/>
          <w:szCs w:val="18"/>
        </w:rPr>
      </w:pPr>
      <w:r w:rsidRPr="00F2004B">
        <w:rPr>
          <w:rFonts w:ascii="Arial" w:hAnsi="Arial" w:cs="Arial"/>
          <w:b/>
          <w:bCs/>
          <w:sz w:val="18"/>
          <w:szCs w:val="18"/>
        </w:rPr>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1A1697">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1A1697">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1A1697">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1A1697">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F2004B">
        <w:trPr>
          <w:trHeight w:val="215"/>
        </w:trPr>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F2004B" w:rsidRDefault="00F2004B" w:rsidP="000B38F8">
      <w:pPr>
        <w:jc w:val="left"/>
        <w:rPr>
          <w:rFonts w:ascii="Arial" w:hAnsi="Arial" w:cs="Arial"/>
          <w:sz w:val="18"/>
          <w:szCs w:val="18"/>
        </w:rPr>
      </w:pPr>
    </w:p>
    <w:p w:rsidR="00801715" w:rsidRDefault="00D227F2" w:rsidP="00F2004B">
      <w:pPr>
        <w:ind w:left="-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57" w:type="dxa"/>
        <w:tblInd w:w="-318" w:type="dxa"/>
        <w:tblLayout w:type="fixed"/>
        <w:tblLook w:val="04A0" w:firstRow="1" w:lastRow="0" w:firstColumn="1" w:lastColumn="0" w:noHBand="0" w:noVBand="1"/>
      </w:tblPr>
      <w:tblGrid>
        <w:gridCol w:w="1560"/>
        <w:gridCol w:w="284"/>
        <w:gridCol w:w="546"/>
        <w:gridCol w:w="2431"/>
        <w:gridCol w:w="440"/>
        <w:gridCol w:w="552"/>
        <w:gridCol w:w="992"/>
        <w:gridCol w:w="992"/>
        <w:gridCol w:w="851"/>
        <w:gridCol w:w="442"/>
        <w:gridCol w:w="408"/>
        <w:gridCol w:w="859"/>
      </w:tblGrid>
      <w:tr w:rsidR="00115CC1" w:rsidRPr="00F2004B" w:rsidTr="00115CC1">
        <w:trPr>
          <w:trHeight w:val="464"/>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0"/>
                <w:szCs w:val="10"/>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0"/>
                <w:szCs w:val="10"/>
              </w:rPr>
            </w:pPr>
          </w:p>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0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0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9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332"/>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val="restart"/>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6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tcPr>
          <w:p w:rsidR="00115CC1" w:rsidRPr="00F2004B" w:rsidRDefault="00115CC1" w:rsidP="00F2004B">
            <w:pPr>
              <w:pStyle w:val="ListParagraph"/>
              <w:spacing w:after="0" w:line="240" w:lineRule="auto"/>
              <w:ind w:left="0"/>
              <w:jc w:val="left"/>
              <w:rPr>
                <w:rFonts w:ascii="Arial" w:hAnsi="Arial" w:cs="Arial"/>
                <w:sz w:val="18"/>
                <w:szCs w:val="18"/>
              </w:rPr>
            </w:pPr>
          </w:p>
        </w:tc>
        <w:tc>
          <w:tcPr>
            <w:tcW w:w="3829" w:type="dxa"/>
            <w:gridSpan w:val="5"/>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7"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8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tcPr>
          <w:p w:rsidR="00115CC1" w:rsidRPr="00F2004B" w:rsidRDefault="00115CC1" w:rsidP="00F2004B">
            <w:pPr>
              <w:pStyle w:val="ListParagraph"/>
              <w:spacing w:after="0" w:line="240" w:lineRule="auto"/>
              <w:ind w:left="0"/>
              <w:jc w:val="left"/>
              <w:rPr>
                <w:rFonts w:ascii="Arial" w:hAnsi="Arial" w:cs="Arial"/>
                <w:sz w:val="18"/>
                <w:szCs w:val="18"/>
              </w:rPr>
            </w:pPr>
          </w:p>
        </w:tc>
        <w:tc>
          <w:tcPr>
            <w:tcW w:w="3829" w:type="dxa"/>
            <w:gridSpan w:val="5"/>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7"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359"/>
        </w:trPr>
        <w:tc>
          <w:tcPr>
            <w:tcW w:w="2390" w:type="dxa"/>
            <w:gridSpan w:val="3"/>
          </w:tcPr>
          <w:p w:rsidR="00115CC1" w:rsidRPr="00F2004B" w:rsidRDefault="00115CC1" w:rsidP="00F2004B">
            <w:pPr>
              <w:pStyle w:val="ListParagraph"/>
              <w:spacing w:after="0" w:line="240" w:lineRule="auto"/>
              <w:ind w:left="0"/>
              <w:jc w:val="left"/>
              <w:rPr>
                <w:rFonts w:ascii="Arial" w:hAnsi="Arial" w:cs="Arial"/>
                <w:b/>
                <w:sz w:val="18"/>
                <w:szCs w:val="18"/>
              </w:rPr>
            </w:pPr>
          </w:p>
        </w:tc>
        <w:tc>
          <w:tcPr>
            <w:tcW w:w="7967" w:type="dxa"/>
            <w:gridSpan w:val="9"/>
            <w:vAlign w:val="center"/>
          </w:tcPr>
          <w:p w:rsidR="00115CC1" w:rsidRPr="00F2004B" w:rsidRDefault="00115CC1"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115CC1" w:rsidRPr="00F2004B" w:rsidTr="00115CC1">
        <w:trPr>
          <w:trHeight w:val="213"/>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284" w:type="dxa"/>
            <w:vMerge w:val="restart"/>
            <w:shd w:val="clear" w:color="auto" w:fill="F2F2F2" w:themeFill="background1" w:themeFillShade="F2"/>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992" w:type="dxa"/>
            <w:gridSpan w:val="2"/>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544" w:type="dxa"/>
            <w:gridSpan w:val="6"/>
            <w:shd w:val="clear" w:color="auto" w:fill="F2F2F2" w:themeFill="background1" w:themeFillShade="F2"/>
            <w:vAlign w:val="center"/>
          </w:tcPr>
          <w:p w:rsidR="00115CC1" w:rsidRPr="00F2004B" w:rsidRDefault="00115CC1"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115CC1" w:rsidRPr="00F2004B" w:rsidTr="00115CC1">
        <w:trPr>
          <w:trHeight w:val="213"/>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vMerge/>
            <w:shd w:val="clear" w:color="auto" w:fill="F2F2F2" w:themeFill="background1" w:themeFillShade="F2"/>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59"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115CC1" w:rsidRPr="00F2004B" w:rsidTr="00115CC1">
        <w:trPr>
          <w:trHeight w:val="287"/>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F2004B">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b/>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295"/>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Management, Engineering Economics, Professional Ethics and Communication</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5"/>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Humanities, Social sciences, and Arts</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sz w:val="18"/>
                <w:szCs w:val="18"/>
              </w:rPr>
            </w:pPr>
            <w:r w:rsidRPr="00115CC1">
              <w:rPr>
                <w:rFonts w:ascii="Arial" w:hAnsi="Arial" w:cs="Arial"/>
                <w:sz w:val="18"/>
                <w:szCs w:val="18"/>
              </w:rPr>
              <w:t>Total</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941B1A">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 xml:space="preserve">Copy of the GCE (A/L) </w:t>
            </w:r>
            <w:r w:rsidR="0090472E">
              <w:rPr>
                <w:rFonts w:ascii="Arial" w:hAnsi="Arial" w:cs="Arial"/>
                <w:sz w:val="18"/>
                <w:szCs w:val="18"/>
              </w:rPr>
              <w:t xml:space="preserve">/ NVQ </w:t>
            </w:r>
            <w:r w:rsidRPr="00F2004B">
              <w:rPr>
                <w:rFonts w:ascii="Arial" w:hAnsi="Arial" w:cs="Arial"/>
                <w:sz w:val="18"/>
                <w:szCs w:val="18"/>
              </w:rPr>
              <w:t>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3166CB" w:rsidP="008D32F2">
            <w:pPr>
              <w:pStyle w:val="ListParagraph"/>
              <w:spacing w:after="0"/>
              <w:ind w:left="0"/>
              <w:jc w:val="left"/>
              <w:rPr>
                <w:rFonts w:ascii="Arial" w:hAnsi="Arial" w:cs="Arial"/>
                <w:b/>
                <w:bCs/>
                <w:sz w:val="20"/>
                <w:szCs w:val="20"/>
              </w:rPr>
            </w:pPr>
            <w:r>
              <w:rPr>
                <w:rFonts w:ascii="Arial" w:hAnsi="Arial" w:cs="Arial"/>
                <w:b/>
                <w:bCs/>
                <w:sz w:val="20"/>
                <w:szCs w:val="20"/>
              </w:rPr>
              <w:t>Amount Received: Rs.</w:t>
            </w:r>
            <w:r w:rsidR="008D32F2">
              <w:rPr>
                <w:rFonts w:ascii="Arial" w:hAnsi="Arial" w:cs="Arial"/>
                <w:b/>
                <w:bCs/>
                <w:sz w:val="20"/>
                <w:szCs w:val="20"/>
              </w:rPr>
              <w:t>15,000</w:t>
            </w:r>
            <w:r w:rsidR="00166F8D" w:rsidRPr="00FD3485">
              <w:rPr>
                <w:rFonts w:ascii="Arial" w:hAnsi="Arial" w:cs="Arial"/>
                <w:b/>
                <w:bCs/>
                <w:sz w:val="20"/>
                <w:szCs w:val="20"/>
              </w:rPr>
              <w:t>/=</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90472E">
      <w:pPr>
        <w:pStyle w:val="ListParagraph"/>
        <w:shd w:val="clear" w:color="auto" w:fill="FFFFFF" w:themeFill="background1"/>
        <w:spacing w:after="0"/>
        <w:ind w:left="0"/>
        <w:jc w:val="both"/>
        <w:rPr>
          <w:rFonts w:ascii="Arial" w:hAnsi="Arial" w:cs="Arial"/>
          <w:b/>
          <w:bCs/>
          <w:sz w:val="18"/>
          <w:szCs w:val="18"/>
        </w:rPr>
      </w:pPr>
      <w:bookmarkStart w:id="0" w:name="_Toc389494269"/>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bookmarkStart w:id="1" w:name="_GoBack"/>
      <w:bookmarkEnd w:id="1"/>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90472E" w:rsidRDefault="0090472E"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lastRenderedPageBreak/>
        <w:t xml:space="preserve">ANNEXURE </w:t>
      </w:r>
      <w:r w:rsidR="00941B1A">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0"/>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90472E" w:rsidRPr="0090472E" w:rsidRDefault="0090472E" w:rsidP="00166F8D">
      <w:pPr>
        <w:jc w:val="both"/>
        <w:rPr>
          <w:rFonts w:ascii="Arial" w:hAnsi="Arial" w:cs="Arial"/>
          <w:sz w:val="4"/>
          <w:szCs w:val="4"/>
        </w:rPr>
      </w:pPr>
    </w:p>
    <w:p w:rsidR="0090472E" w:rsidRPr="0090472E" w:rsidRDefault="0090472E" w:rsidP="0090472E">
      <w:pPr>
        <w:pStyle w:val="Heading3"/>
        <w:rPr>
          <w:rFonts w:ascii="Arial" w:hAnsi="Arial" w:cs="Arial"/>
          <w:sz w:val="16"/>
          <w:szCs w:val="16"/>
        </w:rPr>
      </w:pPr>
      <w:r w:rsidRPr="0090472E">
        <w:rPr>
          <w:rFonts w:ascii="Arial" w:hAnsi="Arial" w:cs="Arial"/>
          <w:sz w:val="16"/>
          <w:szCs w:val="16"/>
        </w:rPr>
        <w:t>REQUIREMENTS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title of the academic degree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t>
      </w:r>
      <w:r>
        <w:rPr>
          <w:rFonts w:ascii="Arial" w:hAnsi="Arial" w:cs="Arial"/>
          <w:sz w:val="18"/>
          <w:szCs w:val="18"/>
        </w:rPr>
        <w:t>should</w:t>
      </w:r>
      <w:r w:rsidRPr="0090472E">
        <w:rPr>
          <w:rFonts w:ascii="Arial" w:hAnsi="Arial" w:cs="Arial"/>
          <w:sz w:val="18"/>
          <w:szCs w:val="18"/>
        </w:rPr>
        <w:t xml:space="preserve"> include the word “engineering” and/ or “engineering technology" it must be truly descriptive of the curriculum content. </w:t>
      </w:r>
      <w:proofErr w:type="spellStart"/>
      <w:r>
        <w:rPr>
          <w:rFonts w:ascii="Arial" w:hAnsi="Arial" w:cs="Arial"/>
          <w:sz w:val="18"/>
          <w:szCs w:val="18"/>
        </w:rPr>
        <w:t>Programme</w:t>
      </w:r>
      <w:proofErr w:type="spellEnd"/>
      <w:r>
        <w:rPr>
          <w:rFonts w:ascii="Arial" w:hAnsi="Arial" w:cs="Arial"/>
          <w:sz w:val="18"/>
          <w:szCs w:val="18"/>
        </w:rPr>
        <w:t xml:space="preserve"> </w:t>
      </w:r>
      <w:r w:rsidRPr="0090472E">
        <w:rPr>
          <w:rFonts w:ascii="Arial" w:hAnsi="Arial" w:cs="Arial"/>
          <w:sz w:val="18"/>
          <w:szCs w:val="18"/>
        </w:rPr>
        <w:t xml:space="preserve">duration </w:t>
      </w:r>
      <w:r>
        <w:rPr>
          <w:rFonts w:ascii="Arial" w:hAnsi="Arial" w:cs="Arial"/>
          <w:sz w:val="18"/>
          <w:szCs w:val="18"/>
        </w:rPr>
        <w:t>should</w:t>
      </w:r>
      <w:r w:rsidRPr="0090472E">
        <w:rPr>
          <w:rFonts w:ascii="Arial" w:hAnsi="Arial" w:cs="Arial"/>
          <w:sz w:val="18"/>
          <w:szCs w:val="18"/>
        </w:rPr>
        <w:t xml:space="preserve"> not less than three (3) academic years of full-time equivalent study based on entry </w:t>
      </w:r>
      <w:r>
        <w:rPr>
          <w:rFonts w:ascii="Arial" w:hAnsi="Arial" w:cs="Arial"/>
          <w:sz w:val="18"/>
          <w:szCs w:val="18"/>
        </w:rPr>
        <w:t>as prescribed above.</w:t>
      </w:r>
      <w:r w:rsidRPr="0090472E">
        <w:rPr>
          <w:rFonts w:ascii="Arial" w:hAnsi="Arial" w:cs="Arial"/>
          <w:sz w:val="18"/>
          <w:szCs w:val="18"/>
        </w:rPr>
        <w:t xml:space="preserve"> When a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has several options, all options are ex</w:t>
      </w:r>
      <w:r>
        <w:rPr>
          <w:rFonts w:ascii="Arial" w:hAnsi="Arial" w:cs="Arial"/>
          <w:sz w:val="18"/>
          <w:szCs w:val="18"/>
        </w:rPr>
        <w:t xml:space="preserve">amined, and each one must meet the established </w:t>
      </w:r>
      <w:r w:rsidRPr="0090472E">
        <w:rPr>
          <w:rFonts w:ascii="Arial" w:hAnsi="Arial" w:cs="Arial"/>
          <w:sz w:val="18"/>
          <w:szCs w:val="18"/>
        </w:rPr>
        <w:t xml:space="preserve">criteria. </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entire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must include a minimum of 105 Academic Credits (ACs). It is expected that </w:t>
      </w:r>
      <w:r>
        <w:rPr>
          <w:rFonts w:ascii="Arial" w:hAnsi="Arial" w:cs="Arial"/>
          <w:sz w:val="18"/>
          <w:szCs w:val="18"/>
        </w:rPr>
        <w:t>the</w:t>
      </w:r>
      <w:r w:rsidRPr="0090472E">
        <w:rPr>
          <w:rFonts w:ascii="Arial" w:hAnsi="Arial" w:cs="Arial"/>
          <w:sz w:val="18"/>
          <w:szCs w:val="18"/>
        </w:rPr>
        <w:t xml:space="preserve"> </w:t>
      </w:r>
      <w:proofErr w:type="spellStart"/>
      <w:r w:rsidRPr="0090472E">
        <w:rPr>
          <w:rFonts w:ascii="Arial" w:hAnsi="Arial" w:cs="Arial"/>
          <w:sz w:val="18"/>
          <w:szCs w:val="18"/>
        </w:rPr>
        <w:t>programmes</w:t>
      </w:r>
      <w:proofErr w:type="spellEnd"/>
      <w:r w:rsidRPr="0090472E">
        <w:rPr>
          <w:rFonts w:ascii="Arial" w:hAnsi="Arial" w:cs="Arial"/>
          <w:sz w:val="18"/>
          <w:szCs w:val="18"/>
        </w:rPr>
        <w:t xml:space="preserve"> will continue to have additional academic credits to demonstrate innovation and to achieve the special goals the particular engineering faculty or school may have for engineering education.</w:t>
      </w:r>
    </w:p>
    <w:p w:rsidR="0090472E" w:rsidRPr="0090472E" w:rsidRDefault="0090472E" w:rsidP="0090472E">
      <w:pPr>
        <w:jc w:val="both"/>
        <w:rPr>
          <w:rFonts w:ascii="Arial" w:hAnsi="Arial" w:cs="Arial"/>
          <w:sz w:val="18"/>
          <w:szCs w:val="18"/>
        </w:rPr>
      </w:pPr>
    </w:p>
    <w:p w:rsidR="00941B1A" w:rsidRDefault="0090472E" w:rsidP="0090472E">
      <w:pPr>
        <w:jc w:val="both"/>
        <w:rPr>
          <w:rFonts w:ascii="Arial" w:hAnsi="Arial" w:cs="Arial"/>
          <w:sz w:val="18"/>
          <w:szCs w:val="18"/>
        </w:rPr>
      </w:pPr>
      <w:r w:rsidRPr="0090472E">
        <w:rPr>
          <w:rFonts w:ascii="Arial" w:hAnsi="Arial" w:cs="Arial"/>
          <w:sz w:val="18"/>
          <w:szCs w:val="18"/>
        </w:rPr>
        <w:t>Appropriate laboratory experience must be an integral component of the curriculum, with instructions in safety procedures. The curriculum must prepare students to learn independently, and must expose them appropriately to engineering research and development activities. It must be ensured that the students are made aware of the role and responsibilities of the Engineering Technologist in society by exposing them to ethics, equity, public and worker safety, and concepts of sustainable development.</w:t>
      </w:r>
    </w:p>
    <w:p w:rsidR="0090472E" w:rsidRPr="00941B1A" w:rsidRDefault="0090472E" w:rsidP="0090472E">
      <w:pPr>
        <w:jc w:val="both"/>
        <w:rPr>
          <w:rFonts w:ascii="Arial" w:hAnsi="Arial" w:cs="Arial"/>
          <w:sz w:val="18"/>
          <w:szCs w:val="18"/>
        </w:rPr>
      </w:pPr>
      <w:r w:rsidRPr="0090472E">
        <w:rPr>
          <w:rFonts w:ascii="Arial" w:hAnsi="Arial" w:cs="Arial"/>
          <w:b/>
          <w:bCs/>
          <w:sz w:val="16"/>
          <w:szCs w:val="16"/>
        </w:rPr>
        <w:t>STRUCTURE AND CONTENT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initial education of an engineering technologist should provide an in-depth core of scientific and technical skills together with a sufficient breadth of experience in complementary studies, consisting of humanities, social sciences, arts, management, engineering economics and communication, in order to ensure continuing awareness of these disciplines. It is appropriate for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structure to be designed in such a way that gives a progressive shift of emphasis from engineering science and principles in the early stages to more integrated studies in the final year.</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The essential elements are grouped under several headings.</w:t>
      </w: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(a)   </w:t>
      </w:r>
      <w:r w:rsidRPr="0090472E">
        <w:rPr>
          <w:rFonts w:ascii="Arial" w:hAnsi="Arial" w:cs="Arial"/>
          <w:b/>
          <w:bCs/>
          <w:sz w:val="18"/>
          <w:szCs w:val="18"/>
        </w:rPr>
        <w:t xml:space="preserve">Mathematics, Basic Sciences and Computing (Minimum of </w:t>
      </w:r>
      <w:proofErr w:type="gramStart"/>
      <w:r w:rsidRPr="0090472E">
        <w:rPr>
          <w:rFonts w:ascii="Arial" w:hAnsi="Arial" w:cs="Arial"/>
          <w:b/>
          <w:bCs/>
          <w:sz w:val="18"/>
          <w:szCs w:val="18"/>
        </w:rPr>
        <w:t>33  ACs</w:t>
      </w:r>
      <w:proofErr w:type="gramEnd"/>
      <w:r w:rsidRPr="0090472E">
        <w:rPr>
          <w:rFonts w:ascii="Arial" w:hAnsi="Arial" w:cs="Arial"/>
          <w:b/>
          <w:bCs/>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twenty four (24) academic credits is recommended for the components of mathematics and basic sciences.  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where they are relevant.</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The basic sciences component of the curriculum must include elements of physics and chemistry, and other relevant elements of life sciences and earth sciences. These subjects are intended to impart an understanding of natural phenomena and relationships through the use of analytical and / or experimental techniques.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(b)   </w:t>
      </w:r>
      <w:r w:rsidRPr="0090472E">
        <w:rPr>
          <w:rFonts w:ascii="Arial" w:hAnsi="Arial" w:cs="Arial"/>
          <w:b/>
          <w:bCs/>
          <w:sz w:val="18"/>
          <w:szCs w:val="18"/>
        </w:rPr>
        <w:t>Engineering Sciences and Engineering Design</w:t>
      </w:r>
      <w:r>
        <w:rPr>
          <w:rFonts w:ascii="Arial" w:hAnsi="Arial" w:cs="Arial"/>
          <w:b/>
          <w:bCs/>
          <w:sz w:val="18"/>
          <w:szCs w:val="18"/>
        </w:rPr>
        <w:t xml:space="preserve"> </w:t>
      </w:r>
      <w:r w:rsidRPr="0090472E">
        <w:rPr>
          <w:rFonts w:ascii="Arial" w:hAnsi="Arial" w:cs="Arial"/>
          <w:b/>
          <w:bCs/>
          <w:sz w:val="18"/>
          <w:szCs w:val="18"/>
        </w:rPr>
        <w:t>(Minimum of 57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fifty seven (57) academic credits from a combination of engineering sciences, engineering design &amp; projects and exposure to professional practice is recommended. Of this, a minimum of 18ACs must be engineering design and projects; and a minimum of 36ACs must be an engineering discipline </w:t>
      </w:r>
      <w:proofErr w:type="spellStart"/>
      <w:r w:rsidRPr="0090472E">
        <w:rPr>
          <w:rFonts w:ascii="Arial" w:hAnsi="Arial" w:cs="Arial"/>
          <w:sz w:val="18"/>
          <w:szCs w:val="18"/>
        </w:rPr>
        <w:t>specialisation</w:t>
      </w:r>
      <w:proofErr w:type="spellEnd"/>
      <w:r w:rsidRPr="0090472E">
        <w:rPr>
          <w:rFonts w:ascii="Arial" w:hAnsi="Arial" w:cs="Arial"/>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0472E">
        <w:rPr>
          <w:rFonts w:ascii="Arial" w:hAnsi="Arial" w:cs="Arial"/>
          <w:sz w:val="18"/>
          <w:szCs w:val="18"/>
        </w:rPr>
        <w:t>modelling</w:t>
      </w:r>
      <w:proofErr w:type="spellEnd"/>
      <w:proofErr w:type="gramStart"/>
      <w:r w:rsidRPr="0090472E">
        <w:rPr>
          <w:rFonts w:ascii="Arial" w:hAnsi="Arial" w:cs="Arial"/>
          <w:sz w:val="18"/>
          <w:szCs w:val="18"/>
        </w:rPr>
        <w:t>,  simulation</w:t>
      </w:r>
      <w:proofErr w:type="gramEnd"/>
      <w:r w:rsidRPr="0090472E">
        <w:rPr>
          <w:rFonts w:ascii="Arial" w:hAnsi="Arial" w:cs="Arial"/>
          <w:sz w:val="18"/>
          <w:szCs w:val="18"/>
        </w:rPr>
        <w:t xml:space="preserve">  and  experimental  procedures. Application to the identification and solution of practical engineering problems is stressed. In addition to engineering science subjects pertinent to the discipline, the curriculum </w:t>
      </w:r>
      <w:r w:rsidRPr="0090472E">
        <w:rPr>
          <w:rFonts w:ascii="Arial" w:hAnsi="Arial" w:cs="Arial"/>
          <w:sz w:val="18"/>
          <w:szCs w:val="18"/>
        </w:rPr>
        <w:lastRenderedPageBreak/>
        <w:t>must include engineering science  content,  which  imparts  an  appreciation  of  important  elements  of  other  engineering disciplines.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Engineering design integrates mathematics, basic sciences, engineering sciences and complementary studies in developing elements, systems and processes to meet specific needs. It is a creative and iterative process subject to constraints, which may be governed by standards or legislation.</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engineering curriculum must end with a significant design experience, which is based on the knowledge and skills acquired in earlier coursework. Such a project could give the student an exposure to the concepts of teamwork and project management. Whilst group projects, such as in design exercises, may be appropriate for work in earlier years, the final year project is required to demand individual analysis and </w:t>
      </w:r>
      <w:proofErr w:type="spellStart"/>
      <w:r w:rsidRPr="0090472E">
        <w:rPr>
          <w:rFonts w:ascii="Arial" w:hAnsi="Arial" w:cs="Arial"/>
          <w:sz w:val="18"/>
          <w:szCs w:val="18"/>
        </w:rPr>
        <w:t>judgement</w:t>
      </w:r>
      <w:proofErr w:type="spellEnd"/>
      <w:r w:rsidRPr="0090472E">
        <w:rPr>
          <w:rFonts w:ascii="Arial" w:hAnsi="Arial" w:cs="Arial"/>
          <w:sz w:val="18"/>
          <w:szCs w:val="18"/>
        </w:rPr>
        <w:t>. Even though work may be carried out in small groups, the student should be assessed independently from the work of others. The student is expected to develop techniques of literature review and information gathering.</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 xml:space="preserve">The engineering sciences and engineering design components of the curriculum must include appropriate content, which requires the application of computers. </w:t>
      </w:r>
    </w:p>
    <w:p w:rsid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sidRPr="0090472E">
        <w:rPr>
          <w:rFonts w:ascii="Arial" w:hAnsi="Arial" w:cs="Arial"/>
          <w:b/>
          <w:bCs/>
          <w:sz w:val="18"/>
          <w:szCs w:val="18"/>
        </w:rPr>
        <w:t>(c)   Complementary Studies (Minimum of 15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A minimum of twelve (12) academic credits for studies in management, engineering economics and communication and three (3) academic credits in humanities, social sciences, arts and professional ethics are recommended to complement the technical content of the curriculum.</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While considerable flexibility is offered in the choice of suitable courses for the complementary studies component of the curriculum, some areas of study are considered to be essential in the education of an engineer. Accordingly, the curriculum must include studies on the impact of technology on society, engineering economics, and subject matter that deals with central issues, methodologies and thought processes of the humanities and social sciences.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Student’s capability to effectively communicate, both orally and in writing, must also be developed. From the initial stages of the </w:t>
      </w:r>
      <w:proofErr w:type="spellStart"/>
      <w:r w:rsidRPr="0090472E">
        <w:rPr>
          <w:rFonts w:ascii="Arial" w:hAnsi="Arial" w:cs="Arial"/>
          <w:sz w:val="18"/>
          <w:szCs w:val="18"/>
        </w:rPr>
        <w:t>programme</w:t>
      </w:r>
      <w:proofErr w:type="spellEnd"/>
      <w:r w:rsidRPr="0090472E">
        <w:rPr>
          <w:rFonts w:ascii="Arial" w:hAnsi="Arial" w:cs="Arial"/>
          <w:sz w:val="18"/>
          <w:szCs w:val="18"/>
        </w:rPr>
        <w:t>, careful attention must be paid to the development of clear and concise reporting skills of the students.</w:t>
      </w:r>
    </w:p>
    <w:p w:rsidR="00941B1A" w:rsidRDefault="00941B1A" w:rsidP="0090472E">
      <w:pPr>
        <w:jc w:val="both"/>
        <w:rPr>
          <w:rFonts w:ascii="Arial" w:hAnsi="Arial" w:cs="Arial"/>
          <w:sz w:val="18"/>
          <w:szCs w:val="18"/>
        </w:rPr>
      </w:pPr>
    </w:p>
    <w:p w:rsidR="0090472E" w:rsidRPr="0090472E" w:rsidRDefault="0090472E" w:rsidP="0090472E">
      <w:pPr>
        <w:jc w:val="both"/>
        <w:rPr>
          <w:rFonts w:ascii="Arial" w:hAnsi="Arial" w:cs="Arial"/>
          <w:b/>
          <w:bCs/>
          <w:sz w:val="16"/>
          <w:szCs w:val="16"/>
        </w:rPr>
      </w:pPr>
      <w:r w:rsidRPr="0090472E">
        <w:rPr>
          <w:rFonts w:ascii="Arial" w:hAnsi="Arial" w:cs="Arial"/>
          <w:b/>
          <w:bCs/>
          <w:sz w:val="16"/>
          <w:szCs w:val="16"/>
        </w:rPr>
        <w:t>EXPOSURE TO PROFESSIONAL ENGINEERING PRACTICE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0472E">
        <w:rPr>
          <w:rFonts w:ascii="Arial" w:hAnsi="Arial" w:cs="Arial"/>
          <w:sz w:val="18"/>
          <w:szCs w:val="18"/>
        </w:rPr>
        <w:t>organisation</w:t>
      </w:r>
      <w:proofErr w:type="spellEnd"/>
      <w:r w:rsidRPr="0090472E">
        <w:rPr>
          <w:rFonts w:ascii="Arial" w:hAnsi="Arial" w:cs="Arial"/>
          <w:sz w:val="18"/>
          <w:szCs w:val="18"/>
        </w:rPr>
        <w:t>, maintenance, safety and environmental procedures from the point of view of the general workforce is an important component in the early preparation for a career as an engineering technologist.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IESL strongly advocates that each undergraduate undergoes industrial training for a period of </w:t>
      </w:r>
      <w:r w:rsidRPr="0090472E">
        <w:rPr>
          <w:rFonts w:ascii="Arial" w:hAnsi="Arial" w:cs="Arial"/>
          <w:sz w:val="18"/>
          <w:szCs w:val="18"/>
          <w:u w:val="single"/>
        </w:rPr>
        <w:t>not less than twelve (12) weeks</w:t>
      </w:r>
      <w:r w:rsidRPr="0090472E">
        <w:rPr>
          <w:rFonts w:ascii="Arial" w:hAnsi="Arial" w:cs="Arial"/>
          <w:sz w:val="18"/>
          <w:szCs w:val="18"/>
        </w:rPr>
        <w:t>, and submits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w:t>
      </w:r>
    </w:p>
    <w:p w:rsidR="0090472E" w:rsidRPr="0090472E" w:rsidRDefault="0090472E" w:rsidP="0090472E">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90472E">
      <w:headerReference w:type="default" r:id="rId11"/>
      <w:footerReference w:type="default" r:id="rId12"/>
      <w:pgSz w:w="11906" w:h="16838"/>
      <w:pgMar w:top="59"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CD" w:rsidRDefault="00BC1ACD" w:rsidP="00D227F2">
      <w:r>
        <w:separator/>
      </w:r>
    </w:p>
  </w:endnote>
  <w:endnote w:type="continuationSeparator" w:id="0">
    <w:p w:rsidR="00BC1ACD" w:rsidRDefault="00BC1ACD"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8D32F2">
          <w:rPr>
            <w:rFonts w:ascii="Arial" w:hAnsi="Arial" w:cs="Arial"/>
            <w:noProof/>
            <w:sz w:val="12"/>
            <w:szCs w:val="12"/>
          </w:rPr>
          <w:t>4</w:t>
        </w:r>
        <w:r w:rsidRPr="0074503D">
          <w:rPr>
            <w:rFonts w:ascii="Arial" w:hAnsi="Arial" w:cs="Arial"/>
            <w:noProof/>
            <w:sz w:val="12"/>
            <w:szCs w:val="12"/>
          </w:rPr>
          <w:fldChar w:fldCharType="end"/>
        </w:r>
        <w:r w:rsidRPr="0074503D">
          <w:rPr>
            <w:rFonts w:ascii="Arial" w:hAnsi="Arial" w:cs="Arial"/>
            <w:sz w:val="12"/>
            <w:szCs w:val="12"/>
          </w:rPr>
          <w:t xml:space="preserve"> | </w:t>
        </w:r>
        <w:r w:rsidR="00673ECA">
          <w:rPr>
            <w:rFonts w:ascii="Arial" w:hAnsi="Arial" w:cs="Arial"/>
            <w:spacing w:val="60"/>
            <w:sz w:val="12"/>
            <w:szCs w:val="12"/>
          </w:rPr>
          <w:t>EDU-FO-04</w:t>
        </w:r>
      </w:p>
    </w:sdtContent>
  </w:sdt>
  <w:p w:rsidR="00BC1777" w:rsidRDefault="00BC1777">
    <w:pPr>
      <w:pStyle w:val="Footer"/>
    </w:pPr>
  </w:p>
  <w:p w:rsidR="00455875" w:rsidRDefault="00455875"/>
  <w:p w:rsidR="00455875" w:rsidRDefault="00455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CD" w:rsidRDefault="00BC1ACD" w:rsidP="00D227F2">
      <w:r>
        <w:separator/>
      </w:r>
    </w:p>
  </w:footnote>
  <w:footnote w:type="continuationSeparator" w:id="0">
    <w:p w:rsidR="00BC1ACD" w:rsidRDefault="00BC1ACD"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361"/>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w:t>
          </w:r>
          <w:r w:rsidR="00673ECA">
            <w:rPr>
              <w:rFonts w:ascii="Arial" w:hAnsi="Arial" w:cs="Arial"/>
              <w:b/>
            </w:rPr>
            <w:t>F</w:t>
          </w:r>
          <w:r>
            <w:rPr>
              <w:rFonts w:ascii="Arial" w:hAnsi="Arial" w:cs="Arial"/>
              <w:b/>
            </w:rPr>
            <w:t>M/</w:t>
          </w:r>
          <w:r w:rsidRPr="00D227F2">
            <w:rPr>
              <w:rFonts w:ascii="Arial" w:hAnsi="Arial" w:cs="Arial"/>
              <w:b/>
            </w:rPr>
            <w:t>IA/</w:t>
          </w:r>
          <w:r>
            <w:rPr>
              <w:rFonts w:ascii="Arial" w:hAnsi="Arial" w:cs="Arial"/>
              <w:b/>
            </w:rPr>
            <w:t>……………………</w:t>
          </w:r>
        </w:p>
      </w:tc>
    </w:tr>
  </w:tbl>
  <w:p w:rsidR="00455875" w:rsidRDefault="00455875" w:rsidP="0090472E">
    <w:pPr>
      <w:pStyle w:val="Header"/>
      <w:tabs>
        <w:tab w:val="left" w:pos="5407"/>
      </w:tabs>
      <w:jc w:val="both"/>
    </w:pPr>
  </w:p>
  <w:p w:rsidR="00455875" w:rsidRDefault="00455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829"/>
    <w:multiLevelType w:val="hybridMultilevel"/>
    <w:tmpl w:val="505E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6"/>
  </w:num>
  <w:num w:numId="6">
    <w:abstractNumId w:val="8"/>
  </w:num>
  <w:num w:numId="7">
    <w:abstractNumId w:val="7"/>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SwMDOysDQwNjUEcpR0lIJTi4sz8/NACgxrAbSmKH4sAAAA"/>
  </w:docVars>
  <w:rsids>
    <w:rsidRoot w:val="006421FE"/>
    <w:rsid w:val="000249EA"/>
    <w:rsid w:val="000B38F8"/>
    <w:rsid w:val="000B66D7"/>
    <w:rsid w:val="000F73EF"/>
    <w:rsid w:val="00115CC1"/>
    <w:rsid w:val="00166F8D"/>
    <w:rsid w:val="001A1697"/>
    <w:rsid w:val="001B490A"/>
    <w:rsid w:val="001E25FD"/>
    <w:rsid w:val="001F0CB8"/>
    <w:rsid w:val="00286C50"/>
    <w:rsid w:val="002B183E"/>
    <w:rsid w:val="002B5D35"/>
    <w:rsid w:val="002F4B16"/>
    <w:rsid w:val="003166CB"/>
    <w:rsid w:val="00320A93"/>
    <w:rsid w:val="003B6FA1"/>
    <w:rsid w:val="003C7763"/>
    <w:rsid w:val="004029ED"/>
    <w:rsid w:val="00405AEC"/>
    <w:rsid w:val="00454738"/>
    <w:rsid w:val="00455875"/>
    <w:rsid w:val="005151E6"/>
    <w:rsid w:val="0052077C"/>
    <w:rsid w:val="00553C38"/>
    <w:rsid w:val="00557A79"/>
    <w:rsid w:val="006421FE"/>
    <w:rsid w:val="006445CD"/>
    <w:rsid w:val="00673ECA"/>
    <w:rsid w:val="00690D98"/>
    <w:rsid w:val="00697C7A"/>
    <w:rsid w:val="006D304D"/>
    <w:rsid w:val="006F37AF"/>
    <w:rsid w:val="00732982"/>
    <w:rsid w:val="00742338"/>
    <w:rsid w:val="0074503D"/>
    <w:rsid w:val="007826BE"/>
    <w:rsid w:val="007914CC"/>
    <w:rsid w:val="007C4CE2"/>
    <w:rsid w:val="00801715"/>
    <w:rsid w:val="00805ABC"/>
    <w:rsid w:val="00813033"/>
    <w:rsid w:val="008927A3"/>
    <w:rsid w:val="008D32F2"/>
    <w:rsid w:val="008E1BAE"/>
    <w:rsid w:val="0090472E"/>
    <w:rsid w:val="00906920"/>
    <w:rsid w:val="009175C2"/>
    <w:rsid w:val="00941B1A"/>
    <w:rsid w:val="00964E86"/>
    <w:rsid w:val="0097730B"/>
    <w:rsid w:val="009A40AE"/>
    <w:rsid w:val="009C739C"/>
    <w:rsid w:val="009F0093"/>
    <w:rsid w:val="00A35587"/>
    <w:rsid w:val="00A35AD7"/>
    <w:rsid w:val="00A54941"/>
    <w:rsid w:val="00AE1380"/>
    <w:rsid w:val="00AE1D24"/>
    <w:rsid w:val="00B7289D"/>
    <w:rsid w:val="00B96FFF"/>
    <w:rsid w:val="00BC1777"/>
    <w:rsid w:val="00BC1ACD"/>
    <w:rsid w:val="00C80649"/>
    <w:rsid w:val="00C80BD3"/>
    <w:rsid w:val="00CB7288"/>
    <w:rsid w:val="00D227F2"/>
    <w:rsid w:val="00D50300"/>
    <w:rsid w:val="00D54880"/>
    <w:rsid w:val="00D54BD4"/>
    <w:rsid w:val="00DA4295"/>
    <w:rsid w:val="00DC046D"/>
    <w:rsid w:val="00DD6671"/>
    <w:rsid w:val="00DF2109"/>
    <w:rsid w:val="00E00490"/>
    <w:rsid w:val="00E12B30"/>
    <w:rsid w:val="00E13722"/>
    <w:rsid w:val="00E9255A"/>
    <w:rsid w:val="00E93355"/>
    <w:rsid w:val="00EB4798"/>
    <w:rsid w:val="00ED474B"/>
    <w:rsid w:val="00F02024"/>
    <w:rsid w:val="00F11A6C"/>
    <w:rsid w:val="00F2004B"/>
    <w:rsid w:val="00F3326C"/>
    <w:rsid w:val="00FB729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A36F-334C-4D05-8FE8-BCED1320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Dir.Pub</cp:lastModifiedBy>
  <cp:revision>3</cp:revision>
  <cp:lastPrinted>2018-10-25T04:46:00Z</cp:lastPrinted>
  <dcterms:created xsi:type="dcterms:W3CDTF">2019-06-18T11:21:00Z</dcterms:created>
  <dcterms:modified xsi:type="dcterms:W3CDTF">2019-08-10T04:51:00Z</dcterms:modified>
</cp:coreProperties>
</file>